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CD" w:rsidRDefault="008663CD"/>
    <w:p w:rsidR="008B0DB7" w:rsidRDefault="008B0DB7"/>
    <w:p w:rsidR="008B0DB7" w:rsidRPr="00DD4800" w:rsidRDefault="008B0DB7" w:rsidP="008B0DB7">
      <w:pPr>
        <w:pStyle w:val="Header"/>
        <w:spacing w:line="360" w:lineRule="auto"/>
        <w:rPr>
          <w:rFonts w:ascii="Arial" w:hAnsi="Arial" w:cs="Arial"/>
          <w:b/>
          <w:sz w:val="24"/>
          <w:szCs w:val="24"/>
          <w:u w:val="single"/>
        </w:rPr>
      </w:pPr>
      <w:r w:rsidRPr="00DD4800">
        <w:rPr>
          <w:rFonts w:ascii="Arial" w:hAnsi="Arial" w:cs="Arial"/>
          <w:b/>
          <w:sz w:val="24"/>
          <w:szCs w:val="24"/>
          <w:u w:val="single"/>
        </w:rPr>
        <w:t>Lancashire Health and Wellbeing Board</w:t>
      </w:r>
    </w:p>
    <w:p w:rsidR="008B0DB7" w:rsidRDefault="008B0DB7" w:rsidP="008B0DB7">
      <w:pPr>
        <w:pStyle w:val="Header"/>
        <w:spacing w:line="360" w:lineRule="auto"/>
        <w:rPr>
          <w:rFonts w:ascii="Arial" w:hAnsi="Arial" w:cs="Arial"/>
          <w:b/>
          <w:sz w:val="24"/>
          <w:szCs w:val="24"/>
          <w:u w:val="single"/>
        </w:rPr>
      </w:pPr>
      <w:r>
        <w:rPr>
          <w:rFonts w:ascii="Arial" w:hAnsi="Arial" w:cs="Arial"/>
          <w:b/>
          <w:sz w:val="24"/>
          <w:szCs w:val="24"/>
          <w:u w:val="single"/>
        </w:rPr>
        <w:t>Actions, June 2017</w:t>
      </w:r>
    </w:p>
    <w:tbl>
      <w:tblPr>
        <w:tblStyle w:val="TableGrid"/>
        <w:tblpPr w:leftFromText="181" w:rightFromText="181" w:vertAnchor="text" w:horzAnchor="margin" w:tblpY="408"/>
        <w:tblOverlap w:val="never"/>
        <w:tblW w:w="15304" w:type="dxa"/>
        <w:tblLook w:val="04A0" w:firstRow="1" w:lastRow="0" w:firstColumn="1" w:lastColumn="0" w:noHBand="0" w:noVBand="1"/>
      </w:tblPr>
      <w:tblGrid>
        <w:gridCol w:w="2124"/>
        <w:gridCol w:w="8361"/>
        <w:gridCol w:w="1670"/>
        <w:gridCol w:w="3149"/>
      </w:tblGrid>
      <w:tr w:rsidR="0090539E" w:rsidRPr="00DA111F" w:rsidTr="00CE3717">
        <w:trPr>
          <w:trHeight w:val="558"/>
        </w:trPr>
        <w:tc>
          <w:tcPr>
            <w:tcW w:w="2124" w:type="dxa"/>
            <w:shd w:val="clear" w:color="auto" w:fill="A6A6A6" w:themeFill="background1" w:themeFillShade="A6"/>
          </w:tcPr>
          <w:p w:rsidR="0090539E" w:rsidRPr="00DA111F" w:rsidRDefault="0090539E" w:rsidP="0090539E">
            <w:pPr>
              <w:spacing w:line="360" w:lineRule="auto"/>
              <w:rPr>
                <w:rFonts w:ascii="Arial" w:hAnsi="Arial" w:cs="Arial"/>
                <w:b/>
                <w:bCs/>
                <w:sz w:val="24"/>
                <w:szCs w:val="24"/>
              </w:rPr>
            </w:pPr>
            <w:r w:rsidRPr="00DA111F">
              <w:rPr>
                <w:rFonts w:ascii="Arial" w:hAnsi="Arial" w:cs="Arial"/>
                <w:b/>
                <w:bCs/>
                <w:sz w:val="24"/>
                <w:szCs w:val="24"/>
              </w:rPr>
              <w:t>Action topic</w:t>
            </w:r>
          </w:p>
        </w:tc>
        <w:tc>
          <w:tcPr>
            <w:tcW w:w="8361" w:type="dxa"/>
            <w:shd w:val="clear" w:color="auto" w:fill="A6A6A6" w:themeFill="background1" w:themeFillShade="A6"/>
            <w:noWrap/>
            <w:hideMark/>
          </w:tcPr>
          <w:p w:rsidR="0090539E" w:rsidRPr="00DA111F" w:rsidRDefault="0090539E" w:rsidP="0090539E">
            <w:pPr>
              <w:spacing w:line="360" w:lineRule="auto"/>
              <w:rPr>
                <w:rFonts w:ascii="Arial" w:hAnsi="Arial" w:cs="Arial"/>
                <w:b/>
                <w:bCs/>
                <w:sz w:val="24"/>
                <w:szCs w:val="24"/>
              </w:rPr>
            </w:pPr>
            <w:r w:rsidRPr="00DA111F">
              <w:rPr>
                <w:rFonts w:ascii="Arial" w:hAnsi="Arial" w:cs="Arial"/>
                <w:b/>
                <w:bCs/>
                <w:sz w:val="24"/>
                <w:szCs w:val="24"/>
              </w:rPr>
              <w:t>Summary</w:t>
            </w:r>
          </w:p>
        </w:tc>
        <w:tc>
          <w:tcPr>
            <w:tcW w:w="1670" w:type="dxa"/>
            <w:shd w:val="clear" w:color="auto" w:fill="A6A6A6" w:themeFill="background1" w:themeFillShade="A6"/>
            <w:noWrap/>
            <w:hideMark/>
          </w:tcPr>
          <w:p w:rsidR="0090539E" w:rsidRPr="00DA111F" w:rsidRDefault="0090539E" w:rsidP="0090539E">
            <w:pPr>
              <w:spacing w:line="360" w:lineRule="auto"/>
              <w:rPr>
                <w:rFonts w:ascii="Arial" w:hAnsi="Arial" w:cs="Arial"/>
                <w:b/>
                <w:bCs/>
                <w:sz w:val="24"/>
                <w:szCs w:val="24"/>
              </w:rPr>
            </w:pPr>
            <w:r w:rsidRPr="00DA111F">
              <w:rPr>
                <w:rFonts w:ascii="Arial" w:hAnsi="Arial" w:cs="Arial"/>
                <w:b/>
                <w:bCs/>
                <w:sz w:val="24"/>
                <w:szCs w:val="24"/>
              </w:rPr>
              <w:t>Owner</w:t>
            </w:r>
          </w:p>
        </w:tc>
        <w:tc>
          <w:tcPr>
            <w:tcW w:w="3149" w:type="dxa"/>
            <w:shd w:val="clear" w:color="auto" w:fill="A6A6A6" w:themeFill="background1" w:themeFillShade="A6"/>
            <w:hideMark/>
          </w:tcPr>
          <w:p w:rsidR="0090539E" w:rsidRDefault="0090539E" w:rsidP="0090539E">
            <w:pPr>
              <w:spacing w:line="360" w:lineRule="auto"/>
              <w:rPr>
                <w:rFonts w:ascii="Arial" w:hAnsi="Arial" w:cs="Arial"/>
                <w:b/>
                <w:bCs/>
                <w:sz w:val="24"/>
                <w:szCs w:val="24"/>
              </w:rPr>
            </w:pPr>
            <w:r w:rsidRPr="00DA111F">
              <w:rPr>
                <w:rFonts w:ascii="Arial" w:hAnsi="Arial" w:cs="Arial"/>
                <w:b/>
                <w:bCs/>
                <w:sz w:val="24"/>
                <w:szCs w:val="24"/>
              </w:rPr>
              <w:t>Notes</w:t>
            </w:r>
          </w:p>
          <w:p w:rsidR="00CE3717" w:rsidRPr="00DA111F" w:rsidRDefault="00CE3717" w:rsidP="0090539E">
            <w:pPr>
              <w:spacing w:line="360" w:lineRule="auto"/>
              <w:rPr>
                <w:rFonts w:ascii="Arial" w:hAnsi="Arial" w:cs="Arial"/>
                <w:b/>
                <w:bCs/>
                <w:sz w:val="24"/>
                <w:szCs w:val="24"/>
              </w:rPr>
            </w:pPr>
          </w:p>
        </w:tc>
      </w:tr>
      <w:tr w:rsidR="0090539E" w:rsidRPr="00DA111F" w:rsidTr="0090539E">
        <w:trPr>
          <w:trHeight w:val="855"/>
        </w:trPr>
        <w:tc>
          <w:tcPr>
            <w:tcW w:w="2124" w:type="dxa"/>
          </w:tcPr>
          <w:p w:rsidR="0090539E" w:rsidRPr="00DA111F" w:rsidRDefault="0090539E" w:rsidP="0090539E">
            <w:pPr>
              <w:rPr>
                <w:rFonts w:ascii="Arial" w:hAnsi="Arial" w:cs="Arial"/>
                <w:sz w:val="24"/>
                <w:szCs w:val="24"/>
              </w:rPr>
            </w:pPr>
            <w:r w:rsidRPr="00DA111F">
              <w:rPr>
                <w:rFonts w:ascii="Arial" w:hAnsi="Arial" w:cs="Arial"/>
                <w:sz w:val="24"/>
                <w:szCs w:val="24"/>
              </w:rPr>
              <w:t>Health &amp; Wellbeing Strategy</w:t>
            </w:r>
          </w:p>
        </w:tc>
        <w:tc>
          <w:tcPr>
            <w:tcW w:w="8361" w:type="dxa"/>
          </w:tcPr>
          <w:p w:rsidR="0090539E" w:rsidRPr="00DA111F" w:rsidRDefault="0090539E" w:rsidP="00CE3717">
            <w:pPr>
              <w:rPr>
                <w:rFonts w:ascii="Arial" w:hAnsi="Arial" w:cs="Arial"/>
                <w:sz w:val="24"/>
                <w:szCs w:val="24"/>
              </w:rPr>
            </w:pPr>
            <w:r w:rsidRPr="00DA111F">
              <w:rPr>
                <w:rFonts w:ascii="Arial" w:hAnsi="Arial" w:cs="Arial"/>
                <w:sz w:val="24"/>
                <w:szCs w:val="24"/>
              </w:rPr>
              <w:t xml:space="preserve">Board provided mandate to consider refreshing and updating the current HWBB Strategy. Revised Strategy to include smarter targets on what Board wants to achieve and ensure links into STP, LDP's and commissioning plans, plus an over-riding plan to drive this </w:t>
            </w:r>
            <w:r w:rsidR="00CE3717">
              <w:rPr>
                <w:rFonts w:ascii="Arial" w:hAnsi="Arial" w:cs="Arial"/>
                <w:sz w:val="24"/>
                <w:szCs w:val="24"/>
              </w:rPr>
              <w:t>f</w:t>
            </w:r>
            <w:r w:rsidRPr="00DA111F">
              <w:rPr>
                <w:rFonts w:ascii="Arial" w:hAnsi="Arial" w:cs="Arial"/>
                <w:sz w:val="24"/>
                <w:szCs w:val="24"/>
              </w:rPr>
              <w:t xml:space="preserve">orward. Revised strategy </w:t>
            </w:r>
            <w:r w:rsidR="00CE3717">
              <w:rPr>
                <w:rFonts w:ascii="Arial" w:hAnsi="Arial" w:cs="Arial"/>
                <w:sz w:val="24"/>
                <w:szCs w:val="24"/>
              </w:rPr>
              <w:t xml:space="preserve">to be </w:t>
            </w:r>
            <w:r w:rsidRPr="00DA111F">
              <w:rPr>
                <w:rFonts w:ascii="Arial" w:hAnsi="Arial" w:cs="Arial"/>
                <w:sz w:val="24"/>
                <w:szCs w:val="24"/>
              </w:rPr>
              <w:t>submitted to Board at next meeting for approval</w:t>
            </w:r>
            <w:r w:rsidR="00CE3717">
              <w:rPr>
                <w:rFonts w:ascii="Arial" w:hAnsi="Arial" w:cs="Arial"/>
                <w:sz w:val="24"/>
                <w:szCs w:val="24"/>
              </w:rPr>
              <w:t>.</w:t>
            </w:r>
            <w:r w:rsidRPr="00DA111F">
              <w:rPr>
                <w:rFonts w:ascii="Arial" w:hAnsi="Arial" w:cs="Arial"/>
                <w:sz w:val="24"/>
                <w:szCs w:val="24"/>
              </w:rPr>
              <w:t xml:space="preserve"> </w:t>
            </w:r>
          </w:p>
        </w:tc>
        <w:tc>
          <w:tcPr>
            <w:tcW w:w="1670" w:type="dxa"/>
            <w:noWrap/>
          </w:tcPr>
          <w:p w:rsidR="0090539E" w:rsidRPr="00DA111F" w:rsidRDefault="0090539E" w:rsidP="0090539E">
            <w:pPr>
              <w:rPr>
                <w:rFonts w:ascii="Arial" w:hAnsi="Arial" w:cs="Arial"/>
                <w:sz w:val="24"/>
                <w:szCs w:val="24"/>
              </w:rPr>
            </w:pPr>
            <w:r w:rsidRPr="00DA111F">
              <w:rPr>
                <w:rFonts w:ascii="Arial" w:hAnsi="Arial" w:cs="Arial"/>
                <w:sz w:val="24"/>
                <w:szCs w:val="24"/>
              </w:rPr>
              <w:t xml:space="preserve">Dr </w:t>
            </w:r>
            <w:proofErr w:type="spellStart"/>
            <w:r w:rsidRPr="00DA111F">
              <w:rPr>
                <w:rFonts w:ascii="Arial" w:hAnsi="Arial" w:cs="Arial"/>
                <w:sz w:val="24"/>
                <w:szCs w:val="24"/>
              </w:rPr>
              <w:t>Sakthi</w:t>
            </w:r>
            <w:proofErr w:type="spellEnd"/>
            <w:r w:rsidRPr="00DA111F">
              <w:rPr>
                <w:rFonts w:ascii="Arial" w:hAnsi="Arial" w:cs="Arial"/>
                <w:sz w:val="24"/>
                <w:szCs w:val="24"/>
              </w:rPr>
              <w:t xml:space="preserve"> </w:t>
            </w:r>
            <w:proofErr w:type="spellStart"/>
            <w:r w:rsidRPr="00DA111F">
              <w:rPr>
                <w:rFonts w:ascii="Arial" w:hAnsi="Arial" w:cs="Arial"/>
                <w:sz w:val="24"/>
                <w:szCs w:val="24"/>
              </w:rPr>
              <w:t>Karunanithi</w:t>
            </w:r>
            <w:proofErr w:type="spellEnd"/>
          </w:p>
        </w:tc>
        <w:tc>
          <w:tcPr>
            <w:tcW w:w="3149" w:type="dxa"/>
            <w:noWrap/>
          </w:tcPr>
          <w:p w:rsidR="0090539E" w:rsidRPr="00DA111F" w:rsidRDefault="0090539E" w:rsidP="0090539E">
            <w:pPr>
              <w:rPr>
                <w:rFonts w:ascii="Arial" w:hAnsi="Arial" w:cs="Arial"/>
                <w:sz w:val="24"/>
                <w:szCs w:val="24"/>
              </w:rPr>
            </w:pPr>
            <w:r w:rsidRPr="00DA111F">
              <w:rPr>
                <w:rFonts w:ascii="Arial" w:hAnsi="Arial" w:cs="Arial"/>
                <w:sz w:val="24"/>
                <w:szCs w:val="24"/>
              </w:rPr>
              <w:t>Draft Strategy and supporting documents to be discussed at the September Board.</w:t>
            </w:r>
            <w:r>
              <w:rPr>
                <w:rFonts w:ascii="Arial" w:hAnsi="Arial" w:cs="Arial"/>
                <w:sz w:val="24"/>
                <w:szCs w:val="24"/>
              </w:rPr>
              <w:t xml:space="preserve">  </w:t>
            </w:r>
          </w:p>
          <w:p w:rsidR="0090539E" w:rsidRPr="00DA111F" w:rsidRDefault="0090539E" w:rsidP="0090539E">
            <w:pPr>
              <w:rPr>
                <w:rFonts w:ascii="Arial" w:hAnsi="Arial" w:cs="Arial"/>
                <w:sz w:val="24"/>
                <w:szCs w:val="24"/>
              </w:rPr>
            </w:pPr>
            <w:r w:rsidRPr="00DA111F">
              <w:rPr>
                <w:rFonts w:ascii="Arial" w:hAnsi="Arial" w:cs="Arial"/>
                <w:sz w:val="24"/>
                <w:szCs w:val="24"/>
              </w:rPr>
              <w:t>Workshop to finalise priorities – 16</w:t>
            </w:r>
            <w:r w:rsidRPr="00DA111F">
              <w:rPr>
                <w:rFonts w:ascii="Arial" w:hAnsi="Arial" w:cs="Arial"/>
                <w:sz w:val="24"/>
                <w:szCs w:val="24"/>
                <w:vertAlign w:val="superscript"/>
              </w:rPr>
              <w:t>th</w:t>
            </w:r>
            <w:r w:rsidRPr="00DA111F">
              <w:rPr>
                <w:rFonts w:ascii="Arial" w:hAnsi="Arial" w:cs="Arial"/>
                <w:sz w:val="24"/>
                <w:szCs w:val="24"/>
              </w:rPr>
              <w:t xml:space="preserve"> October 2017.</w:t>
            </w:r>
          </w:p>
        </w:tc>
      </w:tr>
      <w:tr w:rsidR="0090539E" w:rsidRPr="00DA111F" w:rsidTr="0090539E">
        <w:trPr>
          <w:trHeight w:val="285"/>
        </w:trPr>
        <w:tc>
          <w:tcPr>
            <w:tcW w:w="2124" w:type="dxa"/>
          </w:tcPr>
          <w:p w:rsidR="0090539E" w:rsidRPr="00DA111F" w:rsidRDefault="0090539E" w:rsidP="0090539E">
            <w:pPr>
              <w:rPr>
                <w:rFonts w:ascii="Arial" w:hAnsi="Arial" w:cs="Arial"/>
                <w:sz w:val="24"/>
                <w:szCs w:val="24"/>
              </w:rPr>
            </w:pPr>
            <w:r w:rsidRPr="00DA111F">
              <w:rPr>
                <w:rFonts w:ascii="Arial" w:hAnsi="Arial" w:cs="Arial"/>
                <w:sz w:val="24"/>
                <w:szCs w:val="24"/>
              </w:rPr>
              <w:t>Action plans/JSNA recommendations</w:t>
            </w:r>
          </w:p>
        </w:tc>
        <w:tc>
          <w:tcPr>
            <w:tcW w:w="8361" w:type="dxa"/>
            <w:noWrap/>
          </w:tcPr>
          <w:p w:rsidR="0090539E" w:rsidRDefault="0090539E" w:rsidP="0090539E">
            <w:pPr>
              <w:rPr>
                <w:rFonts w:ascii="Arial" w:hAnsi="Arial" w:cs="Arial"/>
                <w:sz w:val="24"/>
                <w:szCs w:val="24"/>
              </w:rPr>
            </w:pPr>
            <w:r w:rsidRPr="00DA111F">
              <w:rPr>
                <w:rFonts w:ascii="Arial" w:hAnsi="Arial" w:cs="Arial"/>
                <w:sz w:val="24"/>
                <w:szCs w:val="24"/>
              </w:rPr>
              <w:t>Board to endorse that action plans on health and wellbeing developed by partner organisations will be based on recommendations from the Working Age Population JSNA and a report to be provided at a future meeting</w:t>
            </w:r>
            <w:r w:rsidR="00CE3717">
              <w:rPr>
                <w:rFonts w:ascii="Arial" w:hAnsi="Arial" w:cs="Arial"/>
                <w:sz w:val="24"/>
                <w:szCs w:val="24"/>
              </w:rPr>
              <w:t>.</w:t>
            </w:r>
            <w:r w:rsidRPr="00DA111F">
              <w:rPr>
                <w:rFonts w:ascii="Arial" w:hAnsi="Arial" w:cs="Arial"/>
                <w:sz w:val="24"/>
                <w:szCs w:val="24"/>
              </w:rPr>
              <w:t xml:space="preserve"> </w:t>
            </w:r>
          </w:p>
          <w:p w:rsidR="00CE3717" w:rsidRPr="00DA111F" w:rsidRDefault="00CE3717" w:rsidP="0090539E">
            <w:pPr>
              <w:rPr>
                <w:rFonts w:ascii="Arial" w:hAnsi="Arial" w:cs="Arial"/>
                <w:sz w:val="24"/>
                <w:szCs w:val="24"/>
              </w:rPr>
            </w:pPr>
          </w:p>
        </w:tc>
        <w:tc>
          <w:tcPr>
            <w:tcW w:w="1670" w:type="dxa"/>
            <w:noWrap/>
          </w:tcPr>
          <w:p w:rsidR="0090539E" w:rsidRPr="00DA111F" w:rsidRDefault="0090539E" w:rsidP="0090539E">
            <w:pPr>
              <w:rPr>
                <w:rFonts w:ascii="Arial" w:hAnsi="Arial" w:cs="Arial"/>
                <w:sz w:val="24"/>
                <w:szCs w:val="24"/>
              </w:rPr>
            </w:pPr>
            <w:r w:rsidRPr="00DA111F">
              <w:rPr>
                <w:rFonts w:ascii="Arial" w:hAnsi="Arial" w:cs="Arial"/>
                <w:sz w:val="24"/>
                <w:szCs w:val="24"/>
              </w:rPr>
              <w:t>Board</w:t>
            </w:r>
          </w:p>
        </w:tc>
        <w:tc>
          <w:tcPr>
            <w:tcW w:w="3149" w:type="dxa"/>
            <w:noWrap/>
          </w:tcPr>
          <w:p w:rsidR="0090539E" w:rsidRPr="00DA111F" w:rsidRDefault="00CE3717" w:rsidP="0090539E">
            <w:pPr>
              <w:rPr>
                <w:rFonts w:ascii="Arial" w:hAnsi="Arial" w:cs="Arial"/>
                <w:sz w:val="24"/>
                <w:szCs w:val="24"/>
              </w:rPr>
            </w:pPr>
            <w:r>
              <w:rPr>
                <w:rFonts w:ascii="Arial" w:hAnsi="Arial" w:cs="Arial"/>
                <w:sz w:val="24"/>
                <w:szCs w:val="24"/>
              </w:rPr>
              <w:t>n/a</w:t>
            </w:r>
          </w:p>
        </w:tc>
      </w:tr>
      <w:tr w:rsidR="0090539E" w:rsidRPr="00DA111F" w:rsidTr="0090539E">
        <w:trPr>
          <w:trHeight w:val="285"/>
        </w:trPr>
        <w:tc>
          <w:tcPr>
            <w:tcW w:w="2124" w:type="dxa"/>
          </w:tcPr>
          <w:p w:rsidR="0090539E" w:rsidRPr="00DA111F" w:rsidRDefault="0090539E" w:rsidP="0090539E">
            <w:pPr>
              <w:rPr>
                <w:rFonts w:ascii="Arial" w:hAnsi="Arial" w:cs="Arial"/>
                <w:sz w:val="24"/>
                <w:szCs w:val="24"/>
              </w:rPr>
            </w:pPr>
            <w:proofErr w:type="spellStart"/>
            <w:r w:rsidRPr="00DA111F">
              <w:rPr>
                <w:rFonts w:ascii="Arial" w:hAnsi="Arial" w:cs="Arial"/>
                <w:sz w:val="24"/>
                <w:szCs w:val="24"/>
              </w:rPr>
              <w:t>iBCF</w:t>
            </w:r>
            <w:proofErr w:type="spellEnd"/>
            <w:r w:rsidRPr="00DA111F">
              <w:rPr>
                <w:rFonts w:ascii="Arial" w:hAnsi="Arial" w:cs="Arial"/>
                <w:sz w:val="24"/>
                <w:szCs w:val="24"/>
              </w:rPr>
              <w:t xml:space="preserve"> and core BCF plans</w:t>
            </w:r>
          </w:p>
        </w:tc>
        <w:tc>
          <w:tcPr>
            <w:tcW w:w="8361" w:type="dxa"/>
            <w:noWrap/>
          </w:tcPr>
          <w:p w:rsidR="0090539E" w:rsidRDefault="0090539E" w:rsidP="0090539E">
            <w:pPr>
              <w:rPr>
                <w:rFonts w:ascii="Arial" w:hAnsi="Arial" w:cs="Arial"/>
                <w:sz w:val="24"/>
                <w:szCs w:val="24"/>
              </w:rPr>
            </w:pPr>
            <w:r w:rsidRPr="00DA111F">
              <w:rPr>
                <w:rFonts w:ascii="Arial" w:hAnsi="Arial" w:cs="Arial"/>
                <w:sz w:val="24"/>
                <w:szCs w:val="24"/>
              </w:rPr>
              <w:t xml:space="preserve">Final draft of Lancashire </w:t>
            </w:r>
            <w:proofErr w:type="spellStart"/>
            <w:r w:rsidRPr="00DA111F">
              <w:rPr>
                <w:rFonts w:ascii="Arial" w:hAnsi="Arial" w:cs="Arial"/>
                <w:sz w:val="24"/>
                <w:szCs w:val="24"/>
              </w:rPr>
              <w:t>iBCF</w:t>
            </w:r>
            <w:proofErr w:type="spellEnd"/>
            <w:r w:rsidRPr="00DA111F">
              <w:rPr>
                <w:rFonts w:ascii="Arial" w:hAnsi="Arial" w:cs="Arial"/>
                <w:sz w:val="24"/>
                <w:szCs w:val="24"/>
              </w:rPr>
              <w:t xml:space="preserve"> and core BCF plans for 2017/2019 be presented to the Board for consideration and approval. To be done remotely to meet submission date deadline. </w:t>
            </w:r>
          </w:p>
          <w:p w:rsidR="00CE3717" w:rsidRPr="00DA111F" w:rsidRDefault="00CE3717" w:rsidP="0090539E">
            <w:pPr>
              <w:rPr>
                <w:rFonts w:ascii="Arial" w:hAnsi="Arial" w:cs="Arial"/>
                <w:sz w:val="24"/>
                <w:szCs w:val="24"/>
              </w:rPr>
            </w:pPr>
          </w:p>
        </w:tc>
        <w:tc>
          <w:tcPr>
            <w:tcW w:w="1670" w:type="dxa"/>
            <w:noWrap/>
          </w:tcPr>
          <w:p w:rsidR="0090539E" w:rsidRPr="00DA111F" w:rsidRDefault="0090539E" w:rsidP="0090539E">
            <w:pPr>
              <w:rPr>
                <w:rFonts w:ascii="Arial" w:hAnsi="Arial" w:cs="Arial"/>
                <w:sz w:val="24"/>
                <w:szCs w:val="24"/>
              </w:rPr>
            </w:pPr>
            <w:r w:rsidRPr="00DA111F">
              <w:rPr>
                <w:rFonts w:ascii="Arial" w:hAnsi="Arial" w:cs="Arial"/>
                <w:sz w:val="24"/>
                <w:szCs w:val="24"/>
              </w:rPr>
              <w:t>Paul Robinson</w:t>
            </w:r>
          </w:p>
        </w:tc>
        <w:tc>
          <w:tcPr>
            <w:tcW w:w="3149" w:type="dxa"/>
            <w:noWrap/>
          </w:tcPr>
          <w:p w:rsidR="0090539E" w:rsidRPr="00DA111F" w:rsidRDefault="00CE3717" w:rsidP="0090539E">
            <w:pPr>
              <w:rPr>
                <w:rFonts w:ascii="Arial" w:hAnsi="Arial" w:cs="Arial"/>
                <w:sz w:val="24"/>
                <w:szCs w:val="24"/>
              </w:rPr>
            </w:pPr>
            <w:r>
              <w:rPr>
                <w:rFonts w:ascii="Arial" w:hAnsi="Arial" w:cs="Arial"/>
                <w:sz w:val="24"/>
                <w:szCs w:val="24"/>
              </w:rPr>
              <w:t>n/a</w:t>
            </w:r>
          </w:p>
        </w:tc>
      </w:tr>
      <w:tr w:rsidR="0090539E" w:rsidRPr="00DA111F" w:rsidTr="0090539E">
        <w:trPr>
          <w:trHeight w:val="285"/>
        </w:trPr>
        <w:tc>
          <w:tcPr>
            <w:tcW w:w="2124" w:type="dxa"/>
          </w:tcPr>
          <w:p w:rsidR="0090539E" w:rsidRPr="00DA111F" w:rsidRDefault="0090539E" w:rsidP="0090539E">
            <w:pPr>
              <w:rPr>
                <w:rFonts w:ascii="Arial" w:hAnsi="Arial" w:cs="Arial"/>
                <w:sz w:val="24"/>
                <w:szCs w:val="24"/>
              </w:rPr>
            </w:pPr>
            <w:r w:rsidRPr="00DA111F">
              <w:rPr>
                <w:rFonts w:ascii="Arial" w:hAnsi="Arial" w:cs="Arial"/>
                <w:sz w:val="24"/>
                <w:szCs w:val="24"/>
              </w:rPr>
              <w:t>BCF schemes</w:t>
            </w:r>
          </w:p>
        </w:tc>
        <w:tc>
          <w:tcPr>
            <w:tcW w:w="8361" w:type="dxa"/>
          </w:tcPr>
          <w:p w:rsidR="0090539E" w:rsidRDefault="0090539E" w:rsidP="0090539E">
            <w:pPr>
              <w:rPr>
                <w:rFonts w:ascii="Arial" w:hAnsi="Arial" w:cs="Arial"/>
                <w:sz w:val="24"/>
                <w:szCs w:val="24"/>
              </w:rPr>
            </w:pPr>
            <w:r w:rsidRPr="00DA111F">
              <w:rPr>
                <w:rFonts w:ascii="Arial" w:hAnsi="Arial" w:cs="Arial"/>
                <w:sz w:val="24"/>
                <w:szCs w:val="24"/>
              </w:rPr>
              <w:t>Convene a special meeting of the Board to receive a report on 21 BCF schemes and to agree where the money should be allocated</w:t>
            </w:r>
            <w:r w:rsidR="00CE3717">
              <w:rPr>
                <w:rFonts w:ascii="Arial" w:hAnsi="Arial" w:cs="Arial"/>
                <w:sz w:val="24"/>
                <w:szCs w:val="24"/>
              </w:rPr>
              <w:t>.</w:t>
            </w:r>
          </w:p>
          <w:p w:rsidR="00CE3717" w:rsidRPr="00DA111F" w:rsidRDefault="00CE3717" w:rsidP="0090539E">
            <w:pPr>
              <w:rPr>
                <w:rFonts w:ascii="Arial" w:hAnsi="Arial" w:cs="Arial"/>
                <w:sz w:val="24"/>
                <w:szCs w:val="24"/>
              </w:rPr>
            </w:pPr>
          </w:p>
        </w:tc>
        <w:tc>
          <w:tcPr>
            <w:tcW w:w="1670" w:type="dxa"/>
          </w:tcPr>
          <w:p w:rsidR="0090539E" w:rsidRPr="00DA111F" w:rsidRDefault="0090539E" w:rsidP="0090539E">
            <w:pPr>
              <w:rPr>
                <w:rFonts w:ascii="Arial" w:hAnsi="Arial" w:cs="Arial"/>
                <w:sz w:val="24"/>
                <w:szCs w:val="24"/>
              </w:rPr>
            </w:pPr>
            <w:r w:rsidRPr="00DA111F">
              <w:rPr>
                <w:rFonts w:ascii="Arial" w:hAnsi="Arial" w:cs="Arial"/>
                <w:sz w:val="24"/>
                <w:szCs w:val="24"/>
              </w:rPr>
              <w:t>Paul Robinson</w:t>
            </w:r>
          </w:p>
        </w:tc>
        <w:tc>
          <w:tcPr>
            <w:tcW w:w="3149" w:type="dxa"/>
            <w:noWrap/>
          </w:tcPr>
          <w:p w:rsidR="0090539E" w:rsidRPr="00DA111F" w:rsidRDefault="00CE3717" w:rsidP="0090539E">
            <w:pPr>
              <w:rPr>
                <w:rFonts w:ascii="Arial" w:hAnsi="Arial" w:cs="Arial"/>
                <w:sz w:val="24"/>
                <w:szCs w:val="24"/>
              </w:rPr>
            </w:pPr>
            <w:r>
              <w:rPr>
                <w:rFonts w:ascii="Arial" w:hAnsi="Arial" w:cs="Arial"/>
                <w:sz w:val="24"/>
                <w:szCs w:val="24"/>
              </w:rPr>
              <w:t>n/a</w:t>
            </w:r>
          </w:p>
        </w:tc>
      </w:tr>
      <w:tr w:rsidR="0090539E" w:rsidRPr="00DA111F" w:rsidTr="0090539E">
        <w:trPr>
          <w:trHeight w:val="285"/>
        </w:trPr>
        <w:tc>
          <w:tcPr>
            <w:tcW w:w="2124" w:type="dxa"/>
          </w:tcPr>
          <w:p w:rsidR="0090539E" w:rsidRPr="00DA111F" w:rsidRDefault="0090539E" w:rsidP="0090539E">
            <w:pPr>
              <w:rPr>
                <w:rFonts w:ascii="Arial" w:hAnsi="Arial" w:cs="Arial"/>
                <w:sz w:val="24"/>
                <w:szCs w:val="24"/>
              </w:rPr>
            </w:pPr>
            <w:r w:rsidRPr="00DA111F">
              <w:rPr>
                <w:rFonts w:ascii="Arial" w:hAnsi="Arial" w:cs="Arial"/>
                <w:sz w:val="24"/>
                <w:szCs w:val="24"/>
              </w:rPr>
              <w:t>CAMHS proposals</w:t>
            </w:r>
          </w:p>
        </w:tc>
        <w:tc>
          <w:tcPr>
            <w:tcW w:w="8361" w:type="dxa"/>
            <w:noWrap/>
          </w:tcPr>
          <w:p w:rsidR="0090539E" w:rsidRPr="00DA111F" w:rsidRDefault="0090539E" w:rsidP="0090539E">
            <w:pPr>
              <w:rPr>
                <w:rFonts w:ascii="Arial" w:hAnsi="Arial" w:cs="Arial"/>
                <w:sz w:val="24"/>
                <w:szCs w:val="24"/>
              </w:rPr>
            </w:pPr>
            <w:r w:rsidRPr="00DA111F">
              <w:rPr>
                <w:rFonts w:ascii="Arial" w:hAnsi="Arial" w:cs="Arial"/>
                <w:sz w:val="24"/>
                <w:szCs w:val="24"/>
              </w:rPr>
              <w:t xml:space="preserve">CAMHS Team to present </w:t>
            </w:r>
            <w:r>
              <w:rPr>
                <w:rFonts w:ascii="Arial" w:hAnsi="Arial" w:cs="Arial"/>
                <w:sz w:val="24"/>
                <w:szCs w:val="24"/>
              </w:rPr>
              <w:t xml:space="preserve">proposals at a future meeting, </w:t>
            </w:r>
            <w:r w:rsidRPr="00DA111F">
              <w:rPr>
                <w:rFonts w:ascii="Arial" w:hAnsi="Arial" w:cs="Arial"/>
                <w:sz w:val="24"/>
                <w:szCs w:val="24"/>
              </w:rPr>
              <w:t xml:space="preserve">the Board </w:t>
            </w:r>
            <w:r>
              <w:rPr>
                <w:rFonts w:ascii="Arial" w:hAnsi="Arial" w:cs="Arial"/>
                <w:sz w:val="24"/>
                <w:szCs w:val="24"/>
              </w:rPr>
              <w:t xml:space="preserve">to </w:t>
            </w:r>
            <w:r w:rsidRPr="00DA111F">
              <w:rPr>
                <w:rFonts w:ascii="Arial" w:hAnsi="Arial" w:cs="Arial"/>
                <w:sz w:val="24"/>
                <w:szCs w:val="24"/>
              </w:rPr>
              <w:t>receive this information ahead of the meeting</w:t>
            </w:r>
            <w:r w:rsidR="00CE3717">
              <w:rPr>
                <w:rFonts w:ascii="Arial" w:hAnsi="Arial" w:cs="Arial"/>
                <w:sz w:val="24"/>
                <w:szCs w:val="24"/>
              </w:rPr>
              <w:t>.</w:t>
            </w:r>
            <w:bookmarkStart w:id="0" w:name="_GoBack"/>
            <w:bookmarkEnd w:id="0"/>
          </w:p>
        </w:tc>
        <w:tc>
          <w:tcPr>
            <w:tcW w:w="1670" w:type="dxa"/>
            <w:noWrap/>
          </w:tcPr>
          <w:p w:rsidR="0090539E" w:rsidRDefault="0090539E" w:rsidP="0090539E">
            <w:pPr>
              <w:rPr>
                <w:rFonts w:ascii="Arial" w:hAnsi="Arial" w:cs="Arial"/>
                <w:sz w:val="24"/>
                <w:szCs w:val="24"/>
              </w:rPr>
            </w:pPr>
            <w:r w:rsidRPr="00DA111F">
              <w:rPr>
                <w:rFonts w:ascii="Arial" w:hAnsi="Arial" w:cs="Arial"/>
                <w:sz w:val="24"/>
                <w:szCs w:val="24"/>
              </w:rPr>
              <w:t>Julie Haywood</w:t>
            </w:r>
            <w:r>
              <w:rPr>
                <w:rFonts w:ascii="Arial" w:hAnsi="Arial" w:cs="Arial"/>
                <w:sz w:val="24"/>
                <w:szCs w:val="24"/>
              </w:rPr>
              <w:t>/</w:t>
            </w:r>
            <w:r w:rsidRPr="00DA111F">
              <w:rPr>
                <w:rFonts w:ascii="Arial" w:hAnsi="Arial" w:cs="Arial"/>
                <w:sz w:val="24"/>
                <w:szCs w:val="24"/>
              </w:rPr>
              <w:t xml:space="preserve"> D</w:t>
            </w:r>
            <w:r>
              <w:rPr>
                <w:rFonts w:ascii="Arial" w:hAnsi="Arial" w:cs="Arial"/>
                <w:sz w:val="24"/>
                <w:szCs w:val="24"/>
              </w:rPr>
              <w:t>awn Howarth</w:t>
            </w:r>
          </w:p>
          <w:p w:rsidR="00CE3717" w:rsidRPr="00DA111F" w:rsidRDefault="00CE3717" w:rsidP="0090539E">
            <w:pPr>
              <w:rPr>
                <w:rFonts w:ascii="Arial" w:hAnsi="Arial" w:cs="Arial"/>
                <w:sz w:val="24"/>
                <w:szCs w:val="24"/>
              </w:rPr>
            </w:pPr>
          </w:p>
        </w:tc>
        <w:tc>
          <w:tcPr>
            <w:tcW w:w="3149" w:type="dxa"/>
            <w:noWrap/>
          </w:tcPr>
          <w:p w:rsidR="0090539E" w:rsidRPr="00DA111F" w:rsidRDefault="00CE3717" w:rsidP="0090539E">
            <w:pPr>
              <w:rPr>
                <w:rFonts w:ascii="Arial" w:hAnsi="Arial" w:cs="Arial"/>
                <w:sz w:val="24"/>
                <w:szCs w:val="24"/>
              </w:rPr>
            </w:pPr>
            <w:r>
              <w:rPr>
                <w:rFonts w:ascii="Arial" w:hAnsi="Arial" w:cs="Arial"/>
                <w:sz w:val="24"/>
                <w:szCs w:val="24"/>
              </w:rPr>
              <w:t>n/a</w:t>
            </w:r>
          </w:p>
        </w:tc>
      </w:tr>
    </w:tbl>
    <w:p w:rsidR="008B0DB7" w:rsidRDefault="008B0DB7" w:rsidP="0090539E">
      <w:pPr>
        <w:spacing w:after="0" w:line="360" w:lineRule="auto"/>
        <w:contextualSpacing/>
      </w:pPr>
    </w:p>
    <w:sectPr w:rsidR="008B0DB7" w:rsidSect="008B0DB7">
      <w:pgSz w:w="16838" w:h="11906" w:orient="landscape"/>
      <w:pgMar w:top="851"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7"/>
    <w:rsid w:val="00427AD4"/>
    <w:rsid w:val="008663CD"/>
    <w:rsid w:val="008B0DB7"/>
    <w:rsid w:val="0090539E"/>
    <w:rsid w:val="00C2163C"/>
    <w:rsid w:val="00CE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1F648-36C8-47D2-8333-147AD608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DB7"/>
  </w:style>
  <w:style w:type="table" w:styleId="TableGrid">
    <w:name w:val="Table Grid"/>
    <w:basedOn w:val="TableNormal"/>
    <w:uiPriority w:val="39"/>
    <w:rsid w:val="008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Tracy</dc:creator>
  <cp:keywords/>
  <dc:description/>
  <cp:lastModifiedBy>Pickens, Tracy</cp:lastModifiedBy>
  <cp:revision>5</cp:revision>
  <dcterms:created xsi:type="dcterms:W3CDTF">2017-08-29T11:47:00Z</dcterms:created>
  <dcterms:modified xsi:type="dcterms:W3CDTF">2017-08-29T15:38:00Z</dcterms:modified>
</cp:coreProperties>
</file>